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tbl>
      <w:tblPr>
        <w:tblStyle w:val="TableGrid"/>
        <w:tblW w:w="0" w:type="auto"/>
        <w:tblLayout w:type="fixed"/>
        <w:tblLook w:val="06A0" w:firstRow="1" w:lastRow="0" w:firstColumn="1" w:lastColumn="0" w:noHBand="1" w:noVBand="1"/>
      </w:tblPr>
      <w:tblGrid>
        <w:gridCol w:w="9360"/>
      </w:tblGrid>
      <w:tr w:rsidR="4EBA6E93" w:rsidTr="4EBA6E93" w14:paraId="5659DFCB">
        <w:trPr>
          <w:trHeight w:val="300"/>
        </w:trPr>
        <w:tc>
          <w:tcPr>
            <w:tcW w:w="9360" w:type="dxa"/>
            <w:tcBorders>
              <w:top w:val="single" w:color="AAAAAA" w:sz="6"/>
              <w:left w:val="single" w:color="AAAAAA" w:sz="6"/>
              <w:bottom w:val="single" w:color="AAAAAA" w:sz="6"/>
              <w:right w:val="single" w:color="AAAAAA" w:sz="6"/>
            </w:tcBorders>
            <w:tcMar/>
            <w:vAlign w:val="center"/>
          </w:tcPr>
          <w:p w:rsidR="4EBA6E93" w:rsidP="4EBA6E93" w:rsidRDefault="4EBA6E93" w14:paraId="5D65B2E7" w14:textId="018B2DED">
            <w:pPr>
              <w:rPr>
                <w:b w:val="0"/>
                <w:bCs w:val="0"/>
                <w:i w:val="0"/>
                <w:iCs w:val="0"/>
                <w:caps w:val="0"/>
                <w:smallCaps w:val="0"/>
                <w:color w:val="1D2228"/>
                <w:sz w:val="19"/>
                <w:szCs w:val="19"/>
              </w:rPr>
            </w:pPr>
          </w:p>
          <w:tbl>
            <w:tblPr>
              <w:tblStyle w:val="TableGrid"/>
              <w:tblW w:w="0" w:type="auto"/>
              <w:tblLayout w:type="fixed"/>
              <w:tblLook w:val="06A0" w:firstRow="1" w:lastRow="0" w:firstColumn="1" w:lastColumn="0" w:noHBand="1" w:noVBand="1"/>
            </w:tblPr>
            <w:tblGrid>
              <w:gridCol w:w="9150"/>
            </w:tblGrid>
            <w:tr w:rsidR="4EBA6E93" w:rsidTr="4EBA6E93" w14:paraId="3ECD24FF">
              <w:trPr>
                <w:trHeight w:val="300"/>
              </w:trPr>
              <w:tc>
                <w:tcPr>
                  <w:tcW w:w="9150" w:type="dxa"/>
                  <w:gridSpan w:val="3"/>
                  <w:shd w:val="clear" w:color="auto" w:fill="EFEFEF"/>
                  <w:tcMar/>
                  <w:vAlign w:val="center"/>
                </w:tcPr>
                <w:p w:rsidR="4EBA6E93" w:rsidRDefault="4EBA6E93" w14:paraId="550A0E7F" w14:textId="2C991117">
                  <w:r>
                    <w:drawing>
                      <wp:inline wp14:editId="0191A339" wp14:anchorId="0C10E9A7">
                        <wp:extent cx="3200400" cy="685800"/>
                        <wp:effectExtent l="0" t="0" r="0" b="0"/>
                        <wp:docPr id="1616588039" name="" title=""/>
                        <wp:cNvGraphicFramePr>
                          <a:graphicFrameLocks noChangeAspect="1"/>
                        </wp:cNvGraphicFramePr>
                        <a:graphic>
                          <a:graphicData uri="http://schemas.openxmlformats.org/drawingml/2006/picture">
                            <pic:pic>
                              <pic:nvPicPr>
                                <pic:cNvPr id="0" name=""/>
                                <pic:cNvPicPr/>
                              </pic:nvPicPr>
                              <pic:blipFill>
                                <a:blip r:embed="R53f3da61f6b644f1">
                                  <a:extLst>
                                    <a:ext xmlns:a="http://schemas.openxmlformats.org/drawingml/2006/main" uri="{28A0092B-C50C-407E-A947-70E740481C1C}">
                                      <a14:useLocalDpi val="0"/>
                                    </a:ext>
                                  </a:extLst>
                                </a:blip>
                                <a:stretch>
                                  <a:fillRect/>
                                </a:stretch>
                              </pic:blipFill>
                              <pic:spPr>
                                <a:xfrm>
                                  <a:off x="0" y="0"/>
                                  <a:ext cx="3200400" cy="685800"/>
                                </a:xfrm>
                                <a:prstGeom prst="rect">
                                  <a:avLst/>
                                </a:prstGeom>
                              </pic:spPr>
                            </pic:pic>
                          </a:graphicData>
                        </a:graphic>
                      </wp:inline>
                    </w:drawing>
                  </w:r>
                </w:p>
              </w:tc>
            </w:tr>
            <w:tr w:rsidR="4EBA6E93" w:rsidTr="4EBA6E93" w14:paraId="7846BBB5">
              <w:trPr>
                <w:trHeight w:val="300"/>
              </w:trPr>
              <w:tc>
                <w:tcPr>
                  <w:tcW w:w="9150" w:type="dxa"/>
                  <w:gridSpan w:val="3"/>
                  <w:shd w:val="clear" w:color="auto" w:fill="EFEFEF"/>
                  <w:tcMar/>
                  <w:vAlign w:val="center"/>
                </w:tcPr>
                <w:p w:rsidR="4EBA6E93" w:rsidRDefault="4EBA6E93" w14:paraId="426873C6" w14:textId="6DDDD15D">
                  <w:r w:rsidR="4EBA6E93">
                    <w:rPr/>
                    <w:t>Message sent from Olathe Public Schools</w:t>
                  </w:r>
                </w:p>
              </w:tc>
            </w:tr>
            <w:tr w:rsidR="4EBA6E93" w:rsidTr="4EBA6E93" w14:paraId="320548E9">
              <w:trPr>
                <w:trHeight w:val="300"/>
              </w:trPr>
              <w:tc>
                <w:tcPr>
                  <w:tcW w:w="9150" w:type="dxa"/>
                  <w:gridSpan w:val="3"/>
                  <w:tcMar/>
                  <w:vAlign w:val="center"/>
                </w:tcPr>
                <w:p w:rsidR="4EBA6E93" w:rsidRDefault="4EBA6E93" w14:paraId="3BF93299" w14:textId="3AA9403E">
                  <w:r w:rsidR="4EBA6E93">
                    <w:rPr/>
                    <w:t xml:space="preserve"> </w:t>
                  </w:r>
                </w:p>
              </w:tc>
            </w:tr>
            <w:tr w:rsidR="4EBA6E93" w:rsidTr="4EBA6E93" w14:paraId="3ED3EEE9">
              <w:trPr>
                <w:trHeight w:val="300"/>
              </w:trPr>
              <w:tc>
                <w:tcPr>
                  <w:tcW w:w="9150" w:type="dxa"/>
                  <w:gridSpan w:val="3"/>
                  <w:tcMar/>
                  <w:vAlign w:val="center"/>
                </w:tcPr>
                <w:p w:rsidR="4EBA6E93" w:rsidRDefault="4EBA6E93" w14:paraId="17BBC9E9" w14:textId="76EBAD82">
                  <w:r w:rsidR="4EBA6E93">
                    <w:rPr/>
                    <w:t>Parents and Students:</w:t>
                  </w:r>
                </w:p>
                <w:p w:rsidR="4EBA6E93" w:rsidRDefault="4EBA6E93" w14:paraId="7274465F" w14:textId="29664E8C">
                  <w:r w:rsidR="4EBA6E93">
                    <w:rPr/>
                    <w:t>Please see the information below about the concert next week as well as information about some of the other things that are happening in the band program.</w:t>
                  </w:r>
                </w:p>
                <w:p w:rsidR="4EBA6E93" w:rsidRDefault="4EBA6E93" w14:paraId="3829AA0A" w14:textId="70FD60BA">
                  <w:r w:rsidRPr="4EBA6E93" w:rsidR="4EBA6E93">
                    <w:rPr>
                      <w:b w:val="1"/>
                      <w:bCs w:val="1"/>
                      <w:u w:val="single"/>
                    </w:rPr>
                    <w:t>Coming Events</w:t>
                  </w:r>
                </w:p>
                <w:p w:rsidR="4EBA6E93" w:rsidRDefault="4EBA6E93" w14:paraId="2E30B98C" w14:textId="2B0B31CF">
                  <w:r w:rsidRPr="4EBA6E93" w:rsidR="4EBA6E93">
                    <w:rPr>
                      <w:b w:val="1"/>
                      <w:bCs w:val="1"/>
                    </w:rPr>
                    <w:t>Olathe East Area Band Festival Concert</w:t>
                  </w:r>
                </w:p>
                <w:p w:rsidR="4EBA6E93" w:rsidRDefault="4EBA6E93" w14:paraId="27C85FB5" w14:textId="1F2764CB">
                  <w:r w:rsidR="4EBA6E93">
                    <w:rPr/>
                    <w:t xml:space="preserve">A reminder that a on Tuesday, January 31st we will be having our East Area Band Festival featuring all the programs at East along with the combined 7th and 8th grade bands at CT and PT.  This event is held in the gym and each group setup in the gym will be labeled so you know which setup to sit in front of to see your child.  Students should wear their concert uniforms they used for the winter concert.  Report time for high school students will be 6:40 p.m. and the concert will start promptly at 7:00 p.m.  Students should leave their cases in their locker and report down to the gym when they arrive. </w:t>
                  </w:r>
                </w:p>
                <w:p w:rsidR="4EBA6E93" w:rsidRDefault="4EBA6E93" w14:paraId="07B7426B" w14:textId="5A3E7E12">
                  <w:r w:rsidRPr="4EBA6E93" w:rsidR="4EBA6E93">
                    <w:rPr>
                      <w:b w:val="1"/>
                      <w:bCs w:val="1"/>
                    </w:rPr>
                    <w:t>Bingo</w:t>
                  </w:r>
                </w:p>
                <w:p w:rsidR="4EBA6E93" w:rsidRDefault="4EBA6E93" w14:paraId="269EA330" w14:textId="104391CE">
                  <w:r w:rsidR="4EBA6E93">
                    <w:rPr/>
                    <w:t>At Olathe East we use our Bingo event fundraiser to pay for our field show for the following year. We are already very busy working with the music arrangers and drill writer to make sure we have a highly competitive show for next fall.  Attached is a flyer with information.</w:t>
                  </w:r>
                </w:p>
                <w:p w:rsidR="4EBA6E93" w:rsidRDefault="4EBA6E93" w14:paraId="3499711C" w14:textId="5F52EB73">
                  <w:r w:rsidRPr="4EBA6E93" w:rsidR="4EBA6E93">
                    <w:rPr>
                      <w:b w:val="1"/>
                      <w:bCs w:val="1"/>
                    </w:rPr>
                    <w:t>Snapraise</w:t>
                  </w:r>
                </w:p>
                <w:p w:rsidR="4EBA6E93" w:rsidRDefault="4EBA6E93" w14:paraId="64344A4E" w14:textId="0695A050">
                  <w:r w:rsidR="4EBA6E93">
                    <w:rPr/>
                    <w:t xml:space="preserve">We will be starting a Snapraise fundraising campaign that will specifically target instrument purchases for the band program.  We used to get funds from the district yearly to purchase instruments for program growth or aging instruments that were no longer working properly.  This money came through district Capital Outlay program.  In the last eight years we have only received Capital Outlay once as the district has worked through some financial challenges. Now that East is 30 years old, there are many instruments that are worn out or damaged beyond repair and need to be replaced.  We have never tried this fundraiser but the Theatre has used it for several years and it has been extremely successful for them.  The process is two steps.  First students will create an account in class.  Second we will have a representative from the fundraising company come and help with loading in the emails into the system.  There is an attached parent letter that explains the process in more detail. </w:t>
                  </w:r>
                </w:p>
                <w:p w:rsidR="4EBA6E93" w:rsidRDefault="4EBA6E93" w14:paraId="0DDB2A6A" w14:textId="00D4141C">
                  <w:r w:rsidR="4EBA6E93">
                    <w:rPr/>
                    <w:t>Thanks,</w:t>
                  </w:r>
                  <w:r>
                    <w:br/>
                  </w:r>
                  <w:r w:rsidR="4EBA6E93">
                    <w:rPr/>
                    <w:t>Mr. Smikahl</w:t>
                  </w:r>
                </w:p>
              </w:tc>
            </w:tr>
            <w:tr w:rsidR="4EBA6E93" w:rsidTr="4EBA6E93" w14:paraId="7B8808EE">
              <w:trPr>
                <w:trHeight w:val="300"/>
              </w:trPr>
              <w:tc>
                <w:tcPr>
                  <w:tcW w:w="9150" w:type="dxa"/>
                  <w:gridSpan w:val="3"/>
                  <w:tcMar/>
                  <w:vAlign w:val="center"/>
                </w:tcPr>
                <w:p w:rsidR="4EBA6E93" w:rsidRDefault="4EBA6E93" w14:paraId="2A2CB2B1" w14:textId="2EF37145">
                  <w:r w:rsidR="4EBA6E93">
                    <w:rPr/>
                    <w:t xml:space="preserve"> </w:t>
                  </w:r>
                </w:p>
              </w:tc>
            </w:tr>
            <w:tr w:rsidR="4EBA6E93" w:rsidTr="4EBA6E93" w14:paraId="0B29989D">
              <w:trPr>
                <w:trHeight w:val="300"/>
              </w:trPr>
              <w:tc>
                <w:tcPr>
                  <w:tcW w:w="9150" w:type="dxa"/>
                  <w:gridSpan w:val="3"/>
                  <w:tcMar/>
                  <w:vAlign w:val="center"/>
                </w:tcPr>
                <w:p w:rsidR="4EBA6E93" w:rsidRDefault="4EBA6E93" w14:paraId="2EDE1589" w14:textId="15D05ABE">
                  <w:r>
                    <w:drawing>
                      <wp:inline wp14:editId="3FC24A0A" wp14:anchorId="396EC5F7">
                        <wp:extent cx="9525" cy="9525"/>
                        <wp:effectExtent l="0" t="0" r="0" b="0"/>
                        <wp:docPr id="1265217658" name="" title=""/>
                        <wp:cNvGraphicFramePr>
                          <a:graphicFrameLocks noChangeAspect="1"/>
                        </wp:cNvGraphicFramePr>
                        <a:graphic>
                          <a:graphicData uri="http://schemas.openxmlformats.org/drawingml/2006/picture">
                            <pic:pic>
                              <pic:nvPicPr>
                                <pic:cNvPr id="0" name=""/>
                                <pic:cNvPicPr/>
                              </pic:nvPicPr>
                              <pic:blipFill>
                                <a:blip r:embed="R44a92ef76ff043d1">
                                  <a:extLst>
                                    <a:ext xmlns:a="http://schemas.openxmlformats.org/drawingml/2006/main" uri="{28A0092B-C50C-407E-A947-70E740481C1C}">
                                      <a14:useLocalDpi val="0"/>
                                    </a:ext>
                                  </a:extLst>
                                </a:blip>
                                <a:stretch>
                                  <a:fillRect/>
                                </a:stretch>
                              </pic:blipFill>
                              <pic:spPr>
                                <a:xfrm>
                                  <a:off x="0" y="0"/>
                                  <a:ext cx="9525" cy="9525"/>
                                </a:xfrm>
                                <a:prstGeom prst="rect">
                                  <a:avLst/>
                                </a:prstGeom>
                              </pic:spPr>
                            </pic:pic>
                          </a:graphicData>
                        </a:graphic>
                      </wp:inline>
                    </w:drawing>
                  </w:r>
                </w:p>
              </w:tc>
            </w:tr>
            <w:tr w:rsidR="4EBA6E93" w:rsidTr="4EBA6E93" w14:paraId="30B12780">
              <w:trPr>
                <w:trHeight w:val="300"/>
              </w:trPr>
              <w:tc>
                <w:tcPr>
                  <w:tcW w:w="9150" w:type="dxa"/>
                  <w:gridSpan w:val="3"/>
                  <w:tcMar/>
                  <w:vAlign w:val="center"/>
                </w:tcPr>
                <w:p w:rsidR="4EBA6E93" w:rsidRDefault="4EBA6E93" w14:paraId="01F3735B" w14:textId="1EB76EB8"/>
              </w:tc>
            </w:tr>
          </w:tbl>
        </w:tc>
      </w:tr>
    </w:tbl>
    <w:p w:rsidR="4EBA6E93" w:rsidP="4EBA6E93" w:rsidRDefault="4EBA6E93" w14:paraId="3A617860" w14:textId="28C95BFC">
      <w:pPr>
        <w:pStyle w:val="ListParagraph"/>
        <w:numPr>
          <w:ilvl w:val="0"/>
          <w:numId w:val="1"/>
        </w:numPr>
        <w:rPr/>
      </w:pPr>
    </w:p>
    <w:p w:rsidR="4EBA6E93" w:rsidP="4EBA6E93" w:rsidRDefault="4EBA6E93" w14:paraId="2E811AB6" w14:textId="59113DD7">
      <w:pPr>
        <w:pStyle w:val="Normal"/>
      </w:pPr>
      <w:r>
        <w:br/>
      </w:r>
      <w:r>
        <w:drawing>
          <wp:inline wp14:editId="1EDCA8FC" wp14:anchorId="4CCD21F2">
            <wp:extent cx="4976734" cy="6438900"/>
            <wp:effectExtent l="0" t="0" r="0" b="0"/>
            <wp:docPr id="591746346" name="" title=""/>
            <wp:cNvGraphicFramePr>
              <a:graphicFrameLocks noChangeAspect="1"/>
            </wp:cNvGraphicFramePr>
            <a:graphic>
              <a:graphicData uri="http://schemas.openxmlformats.org/drawingml/2006/picture">
                <pic:pic>
                  <pic:nvPicPr>
                    <pic:cNvPr id="0" name=""/>
                    <pic:cNvPicPr/>
                  </pic:nvPicPr>
                  <pic:blipFill>
                    <a:blip r:embed="R0fee435b2b074655">
                      <a:extLst>
                        <a:ext xmlns:a="http://schemas.openxmlformats.org/drawingml/2006/main" uri="{28A0092B-C50C-407E-A947-70E740481C1C}">
                          <a14:useLocalDpi val="0"/>
                        </a:ext>
                      </a:extLst>
                    </a:blip>
                    <a:stretch>
                      <a:fillRect/>
                    </a:stretch>
                  </pic:blipFill>
                  <pic:spPr>
                    <a:xfrm>
                      <a:off x="0" y="0"/>
                      <a:ext cx="4976734" cy="6438900"/>
                    </a:xfrm>
                    <a:prstGeom prst="rect">
                      <a:avLst/>
                    </a:prstGeom>
                  </pic:spPr>
                </pic:pic>
              </a:graphicData>
            </a:graphic>
          </wp:inline>
        </w:drawing>
      </w:r>
    </w:p>
    <w:p w:rsidR="4EBA6E93" w:rsidP="4EBA6E93" w:rsidRDefault="4EBA6E93" w14:paraId="5D0E8A62" w14:textId="37425E4B">
      <w:pPr>
        <w:pStyle w:val="Normal"/>
      </w:pPr>
      <w:r>
        <w:drawing>
          <wp:inline wp14:editId="7D6B0491" wp14:anchorId="5F2F37F3">
            <wp:extent cx="5202516" cy="6677025"/>
            <wp:effectExtent l="0" t="0" r="0" b="0"/>
            <wp:docPr id="720532174" name="" title=""/>
            <wp:cNvGraphicFramePr>
              <a:graphicFrameLocks noChangeAspect="1"/>
            </wp:cNvGraphicFramePr>
            <a:graphic>
              <a:graphicData uri="http://schemas.openxmlformats.org/drawingml/2006/picture">
                <pic:pic>
                  <pic:nvPicPr>
                    <pic:cNvPr id="0" name=""/>
                    <pic:cNvPicPr/>
                  </pic:nvPicPr>
                  <pic:blipFill>
                    <a:blip r:embed="Rceacb06dbd114ea6">
                      <a:extLst>
                        <a:ext xmlns:a="http://schemas.openxmlformats.org/drawingml/2006/main" uri="{28A0092B-C50C-407E-A947-70E740481C1C}">
                          <a14:useLocalDpi val="0"/>
                        </a:ext>
                      </a:extLst>
                    </a:blip>
                    <a:stretch>
                      <a:fillRect/>
                    </a:stretch>
                  </pic:blipFill>
                  <pic:spPr>
                    <a:xfrm>
                      <a:off x="0" y="0"/>
                      <a:ext cx="5202516" cy="6677025"/>
                    </a:xfrm>
                    <a:prstGeom prst="rect">
                      <a:avLst/>
                    </a:prstGeom>
                  </pic:spPr>
                </pic:pic>
              </a:graphicData>
            </a:graphic>
          </wp:inline>
        </w:drawing>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2.xml><?xml version="1.0" encoding="utf-8"?>
<int2:intelligence xmlns:int2="http://schemas.microsoft.com/office/intelligence/2020/intelligence">
  <int2:observations/>
  <int2:intelligenceSettings/>
</int2:intelligence>
</file>

<file path=word/numbering.xml><?xml version="1.0" encoding="utf-8"?>
<w:numbering xmlns:w="http://schemas.openxmlformats.org/wordprocessingml/2006/main">
  <w:abstractNum xmlns:w="http://schemas.openxmlformats.org/wordprocessingml/2006/main" w:abstractNumId="1">
    <w:nsid w:val="4e6422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31F1ADF"/>
    <w:rsid w:val="4EBA6E93"/>
    <w:rsid w:val="731F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F1ADF"/>
  <w15:chartTrackingRefBased/>
  <w15:docId w15:val="{35711541-1CFE-4783-B644-9D1DE2BF8C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image" Target="/media/image.png" Id="R53f3da61f6b644f1" /><Relationship Type="http://schemas.openxmlformats.org/officeDocument/2006/relationships/image" Target="/media/image.gif" Id="R44a92ef76ff043d1" /><Relationship Type="http://schemas.openxmlformats.org/officeDocument/2006/relationships/image" Target="/media/image.jpg" Id="R0fee435b2b074655" /><Relationship Type="http://schemas.openxmlformats.org/officeDocument/2006/relationships/image" Target="/media/image2.png" Id="Rceacb06dbd114ea6" /><Relationship Type="http://schemas.microsoft.com/office/2020/10/relationships/intelligence" Target="intelligence2.xml" Id="Rdecf097f9df74afb" /><Relationship Type="http://schemas.openxmlformats.org/officeDocument/2006/relationships/numbering" Target="numbering.xml" Id="R25f481320de6421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2023-01-27T15:25:48.1118264Z</dcterms:created>
  <dcterms:modified xsi:type="dcterms:W3CDTF">2023-01-27T15:36:11.4389409Z</dcterms:modified>
  <dc:creator>Dorris Janssen</dc:creator>
  <lastModifiedBy>Dorris Janssen</lastModifiedBy>
</coreProperties>
</file>